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67" w:rsidRPr="00D63B67" w:rsidRDefault="00D63B67" w:rsidP="00D63B67">
      <w:pPr>
        <w:autoSpaceDE/>
        <w:autoSpaceDN/>
        <w:spacing w:line="239" w:lineRule="auto"/>
        <w:ind w:right="42"/>
        <w:rPr>
          <w:color w:val="000000"/>
          <w:sz w:val="28"/>
          <w:szCs w:val="28"/>
        </w:rPr>
      </w:pPr>
      <w:r w:rsidRPr="00D63B67">
        <w:rPr>
          <w:color w:val="000000"/>
          <w:spacing w:val="-3"/>
          <w:w w:val="99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color w:val="000000"/>
          <w:spacing w:val="-3"/>
          <w:w w:val="99"/>
          <w:sz w:val="28"/>
          <w:szCs w:val="28"/>
        </w:rPr>
        <w:t xml:space="preserve">                            </w:t>
      </w:r>
      <w:r w:rsidRPr="00D63B67">
        <w:rPr>
          <w:color w:val="000000"/>
          <w:spacing w:val="-3"/>
          <w:w w:val="99"/>
          <w:sz w:val="28"/>
          <w:szCs w:val="28"/>
        </w:rPr>
        <w:t>П</w:t>
      </w:r>
      <w:r w:rsidRPr="00D63B67">
        <w:rPr>
          <w:color w:val="000000"/>
          <w:w w:val="99"/>
          <w:sz w:val="28"/>
          <w:szCs w:val="28"/>
        </w:rPr>
        <w:t>рило</w:t>
      </w:r>
      <w:r w:rsidRPr="00D63B67">
        <w:rPr>
          <w:color w:val="000000"/>
          <w:sz w:val="28"/>
          <w:szCs w:val="28"/>
        </w:rPr>
        <w:t>же</w:t>
      </w:r>
      <w:r w:rsidRPr="00D63B67">
        <w:rPr>
          <w:color w:val="000000"/>
          <w:w w:val="99"/>
          <w:sz w:val="28"/>
          <w:szCs w:val="28"/>
        </w:rPr>
        <w:t>ни</w:t>
      </w:r>
      <w:r w:rsidRPr="00D63B67">
        <w:rPr>
          <w:color w:val="000000"/>
          <w:sz w:val="28"/>
          <w:szCs w:val="28"/>
        </w:rPr>
        <w:t>е</w:t>
      </w:r>
      <w:r w:rsidRPr="00D63B67">
        <w:rPr>
          <w:color w:val="000000"/>
          <w:spacing w:val="2"/>
          <w:sz w:val="28"/>
          <w:szCs w:val="28"/>
        </w:rPr>
        <w:t xml:space="preserve"> </w:t>
      </w:r>
      <w:r w:rsidRPr="00D63B67">
        <w:rPr>
          <w:color w:val="000000"/>
          <w:spacing w:val="1"/>
          <w:w w:val="99"/>
          <w:sz w:val="28"/>
          <w:szCs w:val="28"/>
        </w:rPr>
        <w:t xml:space="preserve"> </w:t>
      </w:r>
      <w:r w:rsidRPr="00D63B67">
        <w:rPr>
          <w:color w:val="000000"/>
          <w:sz w:val="28"/>
          <w:szCs w:val="28"/>
        </w:rPr>
        <w:t xml:space="preserve"> </w:t>
      </w:r>
    </w:p>
    <w:p w:rsidR="00D63B67" w:rsidRPr="00D63B67" w:rsidRDefault="00D63B67" w:rsidP="00D63B67">
      <w:pPr>
        <w:autoSpaceDE/>
        <w:autoSpaceDN/>
        <w:spacing w:line="239" w:lineRule="auto"/>
        <w:ind w:right="42"/>
        <w:rPr>
          <w:color w:val="000000"/>
          <w:spacing w:val="-2"/>
          <w:sz w:val="28"/>
          <w:szCs w:val="28"/>
        </w:rPr>
      </w:pPr>
      <w:r w:rsidRPr="00D63B67">
        <w:rPr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</w:t>
      </w:r>
      <w:r w:rsidRPr="00D63B67">
        <w:rPr>
          <w:color w:val="000000"/>
          <w:sz w:val="28"/>
          <w:szCs w:val="28"/>
        </w:rPr>
        <w:t xml:space="preserve">к </w:t>
      </w:r>
      <w:r w:rsidRPr="00D63B67">
        <w:rPr>
          <w:color w:val="000000"/>
          <w:w w:val="99"/>
          <w:sz w:val="28"/>
          <w:szCs w:val="28"/>
        </w:rPr>
        <w:t>при</w:t>
      </w:r>
      <w:r w:rsidRPr="00D63B67">
        <w:rPr>
          <w:color w:val="000000"/>
          <w:sz w:val="28"/>
          <w:szCs w:val="28"/>
        </w:rPr>
        <w:t>ка</w:t>
      </w:r>
      <w:r w:rsidRPr="00D63B67">
        <w:rPr>
          <w:color w:val="000000"/>
          <w:spacing w:val="5"/>
          <w:w w:val="99"/>
          <w:sz w:val="28"/>
          <w:szCs w:val="28"/>
        </w:rPr>
        <w:t>з</w:t>
      </w:r>
      <w:r w:rsidRPr="00D63B67">
        <w:rPr>
          <w:color w:val="000000"/>
          <w:spacing w:val="1"/>
          <w:w w:val="99"/>
          <w:sz w:val="28"/>
          <w:szCs w:val="28"/>
        </w:rPr>
        <w:t>у</w:t>
      </w:r>
      <w:r w:rsidRPr="00D63B67">
        <w:rPr>
          <w:color w:val="000000"/>
          <w:spacing w:val="-2"/>
          <w:sz w:val="28"/>
          <w:szCs w:val="28"/>
        </w:rPr>
        <w:t xml:space="preserve">  </w:t>
      </w:r>
      <w:r w:rsidRPr="00D63B67">
        <w:rPr>
          <w:color w:val="000000"/>
          <w:w w:val="99"/>
          <w:sz w:val="28"/>
          <w:szCs w:val="28"/>
        </w:rPr>
        <w:t>Отдела</w:t>
      </w:r>
      <w:r w:rsidRPr="00D63B67">
        <w:rPr>
          <w:color w:val="000000"/>
          <w:spacing w:val="2"/>
          <w:sz w:val="28"/>
          <w:szCs w:val="28"/>
        </w:rPr>
        <w:t xml:space="preserve"> </w:t>
      </w:r>
      <w:r w:rsidRPr="00D63B67">
        <w:rPr>
          <w:color w:val="000000"/>
          <w:w w:val="99"/>
          <w:sz w:val="28"/>
          <w:szCs w:val="28"/>
        </w:rPr>
        <w:t>о</w:t>
      </w:r>
      <w:r w:rsidRPr="00D63B67">
        <w:rPr>
          <w:color w:val="000000"/>
          <w:spacing w:val="2"/>
          <w:sz w:val="28"/>
          <w:szCs w:val="28"/>
        </w:rPr>
        <w:t>б</w:t>
      </w:r>
      <w:r w:rsidRPr="00D63B67">
        <w:rPr>
          <w:color w:val="000000"/>
          <w:w w:val="99"/>
          <w:sz w:val="28"/>
          <w:szCs w:val="28"/>
        </w:rPr>
        <w:t>р</w:t>
      </w:r>
      <w:r w:rsidRPr="00D63B67">
        <w:rPr>
          <w:color w:val="000000"/>
          <w:spacing w:val="1"/>
          <w:sz w:val="28"/>
          <w:szCs w:val="28"/>
        </w:rPr>
        <w:t>а</w:t>
      </w:r>
      <w:r w:rsidRPr="00D63B67">
        <w:rPr>
          <w:color w:val="000000"/>
          <w:w w:val="99"/>
          <w:sz w:val="28"/>
          <w:szCs w:val="28"/>
        </w:rPr>
        <w:t>зов</w:t>
      </w:r>
      <w:r w:rsidRPr="00D63B67">
        <w:rPr>
          <w:color w:val="000000"/>
          <w:spacing w:val="1"/>
          <w:sz w:val="28"/>
          <w:szCs w:val="28"/>
        </w:rPr>
        <w:t>а</w:t>
      </w:r>
      <w:r w:rsidRPr="00D63B67">
        <w:rPr>
          <w:color w:val="000000"/>
          <w:w w:val="99"/>
          <w:sz w:val="28"/>
          <w:szCs w:val="28"/>
        </w:rPr>
        <w:t>ни</w:t>
      </w:r>
      <w:r w:rsidRPr="00D63B67">
        <w:rPr>
          <w:color w:val="000000"/>
          <w:sz w:val="28"/>
          <w:szCs w:val="28"/>
        </w:rPr>
        <w:t>я</w:t>
      </w:r>
      <w:r w:rsidRPr="00D63B67">
        <w:rPr>
          <w:color w:val="000000"/>
          <w:spacing w:val="3"/>
          <w:sz w:val="28"/>
          <w:szCs w:val="28"/>
        </w:rPr>
        <w:t xml:space="preserve"> </w:t>
      </w:r>
      <w:r w:rsidRPr="00D63B67">
        <w:rPr>
          <w:color w:val="000000"/>
          <w:sz w:val="28"/>
          <w:szCs w:val="28"/>
        </w:rPr>
        <w:t xml:space="preserve"> </w:t>
      </w:r>
      <w:r w:rsidRPr="00D63B67">
        <w:rPr>
          <w:color w:val="000000"/>
          <w:spacing w:val="2"/>
          <w:sz w:val="28"/>
          <w:szCs w:val="28"/>
        </w:rPr>
        <w:t xml:space="preserve"> </w:t>
      </w:r>
    </w:p>
    <w:p w:rsidR="00D63B67" w:rsidRPr="00D63B67" w:rsidRDefault="00D63B67" w:rsidP="00D63B67">
      <w:pPr>
        <w:autoSpaceDE/>
        <w:autoSpaceDN/>
        <w:spacing w:line="239" w:lineRule="auto"/>
        <w:ind w:right="42"/>
        <w:rPr>
          <w:color w:val="000000"/>
          <w:w w:val="99"/>
          <w:sz w:val="28"/>
          <w:szCs w:val="28"/>
        </w:rPr>
      </w:pPr>
      <w:r w:rsidRPr="00D63B67"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 xml:space="preserve">                             </w:t>
      </w:r>
      <w:r w:rsidRPr="00D63B67">
        <w:rPr>
          <w:color w:val="000000"/>
          <w:spacing w:val="-2"/>
          <w:sz w:val="28"/>
          <w:szCs w:val="28"/>
        </w:rPr>
        <w:t>Городищенского района Пензенской области</w:t>
      </w:r>
    </w:p>
    <w:p w:rsidR="00D63B67" w:rsidRPr="00D63B67" w:rsidRDefault="00D63B67" w:rsidP="00D63B67">
      <w:pPr>
        <w:autoSpaceDE/>
        <w:autoSpaceDN/>
        <w:spacing w:before="1" w:line="239" w:lineRule="auto"/>
        <w:ind w:right="117"/>
        <w:jc w:val="center"/>
        <w:rPr>
          <w:color w:val="000000"/>
          <w:spacing w:val="1"/>
          <w:w w:val="99"/>
          <w:sz w:val="28"/>
          <w:szCs w:val="28"/>
        </w:rPr>
      </w:pPr>
      <w:r w:rsidRPr="00D63B67"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</w:t>
      </w:r>
      <w:r w:rsidRPr="00D63B67">
        <w:rPr>
          <w:color w:val="000000"/>
          <w:w w:val="99"/>
          <w:sz w:val="28"/>
          <w:szCs w:val="28"/>
        </w:rPr>
        <w:t>от</w:t>
      </w:r>
      <w:r w:rsidRPr="00D63B67">
        <w:rPr>
          <w:color w:val="000000"/>
          <w:sz w:val="28"/>
          <w:szCs w:val="28"/>
        </w:rPr>
        <w:t xml:space="preserve"> </w:t>
      </w:r>
      <w:r w:rsidRPr="00D63B67">
        <w:rPr>
          <w:color w:val="000000"/>
          <w:w w:val="99"/>
          <w:sz w:val="28"/>
          <w:szCs w:val="28"/>
        </w:rPr>
        <w:t>2</w:t>
      </w:r>
      <w:r>
        <w:rPr>
          <w:color w:val="000000"/>
          <w:w w:val="99"/>
          <w:sz w:val="28"/>
          <w:szCs w:val="28"/>
        </w:rPr>
        <w:t>2</w:t>
      </w:r>
      <w:r w:rsidRPr="00D63B67">
        <w:rPr>
          <w:color w:val="000000"/>
          <w:spacing w:val="3"/>
          <w:w w:val="99"/>
          <w:sz w:val="28"/>
          <w:szCs w:val="28"/>
        </w:rPr>
        <w:t>.</w:t>
      </w:r>
      <w:r w:rsidRPr="00D63B67">
        <w:rPr>
          <w:color w:val="000000"/>
          <w:spacing w:val="1"/>
          <w:w w:val="99"/>
          <w:sz w:val="28"/>
          <w:szCs w:val="28"/>
        </w:rPr>
        <w:t>0</w:t>
      </w:r>
      <w:r>
        <w:rPr>
          <w:color w:val="000000"/>
          <w:spacing w:val="1"/>
          <w:w w:val="99"/>
          <w:sz w:val="28"/>
          <w:szCs w:val="28"/>
        </w:rPr>
        <w:t>7</w:t>
      </w:r>
      <w:r w:rsidRPr="00D63B67">
        <w:rPr>
          <w:color w:val="000000"/>
          <w:spacing w:val="2"/>
          <w:w w:val="99"/>
          <w:sz w:val="28"/>
          <w:szCs w:val="28"/>
        </w:rPr>
        <w:t>.</w:t>
      </w:r>
      <w:r w:rsidRPr="00D63B67">
        <w:rPr>
          <w:color w:val="000000"/>
          <w:spacing w:val="1"/>
          <w:w w:val="99"/>
          <w:sz w:val="28"/>
          <w:szCs w:val="28"/>
        </w:rPr>
        <w:t>2021</w:t>
      </w:r>
      <w:r w:rsidRPr="00D63B67">
        <w:rPr>
          <w:color w:val="000000"/>
          <w:spacing w:val="2"/>
          <w:sz w:val="28"/>
          <w:szCs w:val="28"/>
        </w:rPr>
        <w:t xml:space="preserve"> </w:t>
      </w:r>
      <w:r w:rsidRPr="00D63B67">
        <w:rPr>
          <w:color w:val="000000"/>
          <w:w w:val="99"/>
          <w:sz w:val="28"/>
          <w:szCs w:val="28"/>
        </w:rPr>
        <w:t xml:space="preserve">№ </w:t>
      </w:r>
      <w:r>
        <w:rPr>
          <w:color w:val="000000"/>
          <w:spacing w:val="1"/>
          <w:w w:val="99"/>
          <w:sz w:val="28"/>
          <w:szCs w:val="28"/>
        </w:rPr>
        <w:t>493</w:t>
      </w:r>
    </w:p>
    <w:p w:rsidR="00D63B67" w:rsidRPr="00D63B67" w:rsidRDefault="00D63B67" w:rsidP="00D63B67">
      <w:pPr>
        <w:widowControl/>
        <w:autoSpaceDE/>
        <w:autoSpaceDN/>
        <w:spacing w:line="240" w:lineRule="exact"/>
        <w:rPr>
          <w:spacing w:val="1"/>
          <w:w w:val="99"/>
          <w:sz w:val="24"/>
          <w:szCs w:val="24"/>
        </w:rPr>
      </w:pPr>
    </w:p>
    <w:p w:rsidR="00D63B67" w:rsidRPr="00D63B67" w:rsidRDefault="00D63B67" w:rsidP="00D63B67">
      <w:pPr>
        <w:widowControl/>
        <w:autoSpaceDE/>
        <w:autoSpaceDN/>
        <w:spacing w:after="8" w:line="160" w:lineRule="exact"/>
        <w:rPr>
          <w:spacing w:val="1"/>
          <w:w w:val="99"/>
          <w:sz w:val="16"/>
          <w:szCs w:val="16"/>
        </w:rPr>
      </w:pPr>
    </w:p>
    <w:p w:rsidR="00D63B67" w:rsidRPr="00D63B67" w:rsidRDefault="00D63B67" w:rsidP="00D63B67">
      <w:pPr>
        <w:autoSpaceDE/>
        <w:autoSpaceDN/>
        <w:spacing w:line="239" w:lineRule="auto"/>
        <w:ind w:right="-20"/>
        <w:rPr>
          <w:b/>
          <w:color w:val="000000"/>
          <w:sz w:val="28"/>
          <w:szCs w:val="28"/>
        </w:rPr>
      </w:pPr>
      <w:r w:rsidRPr="00D63B67">
        <w:rPr>
          <w:b/>
          <w:color w:val="000000"/>
          <w:spacing w:val="1"/>
          <w:w w:val="99"/>
          <w:sz w:val="28"/>
          <w:szCs w:val="28"/>
        </w:rPr>
        <w:t xml:space="preserve">                                                                                     Д</w:t>
      </w:r>
      <w:r w:rsidRPr="00D63B67">
        <w:rPr>
          <w:b/>
          <w:color w:val="000000"/>
          <w:w w:val="99"/>
          <w:sz w:val="28"/>
          <w:szCs w:val="28"/>
        </w:rPr>
        <w:t>оро</w:t>
      </w:r>
      <w:r w:rsidRPr="00D63B67">
        <w:rPr>
          <w:b/>
          <w:color w:val="000000"/>
          <w:spacing w:val="1"/>
          <w:sz w:val="28"/>
          <w:szCs w:val="28"/>
        </w:rPr>
        <w:t>ж</w:t>
      </w:r>
      <w:r w:rsidRPr="00D63B67">
        <w:rPr>
          <w:b/>
          <w:color w:val="000000"/>
          <w:w w:val="99"/>
          <w:sz w:val="28"/>
          <w:szCs w:val="28"/>
        </w:rPr>
        <w:t>н</w:t>
      </w:r>
      <w:r w:rsidRPr="00D63B67">
        <w:rPr>
          <w:b/>
          <w:color w:val="000000"/>
          <w:sz w:val="28"/>
          <w:szCs w:val="28"/>
        </w:rPr>
        <w:t>ая</w:t>
      </w:r>
      <w:r w:rsidRPr="00D63B67">
        <w:rPr>
          <w:b/>
          <w:color w:val="000000"/>
          <w:spacing w:val="3"/>
          <w:sz w:val="28"/>
          <w:szCs w:val="28"/>
        </w:rPr>
        <w:t xml:space="preserve"> </w:t>
      </w:r>
      <w:r w:rsidRPr="00D63B67">
        <w:rPr>
          <w:b/>
          <w:color w:val="000000"/>
          <w:sz w:val="28"/>
          <w:szCs w:val="28"/>
        </w:rPr>
        <w:t>ка</w:t>
      </w:r>
      <w:r w:rsidRPr="00D63B67">
        <w:rPr>
          <w:b/>
          <w:color w:val="000000"/>
          <w:w w:val="99"/>
          <w:sz w:val="28"/>
          <w:szCs w:val="28"/>
        </w:rPr>
        <w:t>рт</w:t>
      </w:r>
      <w:r w:rsidRPr="00D63B67">
        <w:rPr>
          <w:b/>
          <w:color w:val="000000"/>
          <w:sz w:val="28"/>
          <w:szCs w:val="28"/>
        </w:rPr>
        <w:t>а</w:t>
      </w:r>
    </w:p>
    <w:p w:rsidR="00D63B67" w:rsidRPr="00D63B67" w:rsidRDefault="00D63B67" w:rsidP="00D63B67">
      <w:pPr>
        <w:autoSpaceDE/>
        <w:autoSpaceDN/>
        <w:spacing w:line="239" w:lineRule="auto"/>
        <w:ind w:right="641"/>
        <w:jc w:val="center"/>
        <w:rPr>
          <w:b/>
          <w:color w:val="000000"/>
          <w:sz w:val="28"/>
          <w:szCs w:val="28"/>
        </w:rPr>
      </w:pPr>
      <w:r w:rsidRPr="00D63B67">
        <w:rPr>
          <w:b/>
          <w:color w:val="000000"/>
          <w:w w:val="99"/>
          <w:sz w:val="28"/>
          <w:szCs w:val="28"/>
        </w:rPr>
        <w:t>по</w:t>
      </w:r>
      <w:r w:rsidRPr="00D63B67">
        <w:rPr>
          <w:b/>
          <w:color w:val="000000"/>
          <w:spacing w:val="1"/>
          <w:sz w:val="28"/>
          <w:szCs w:val="28"/>
        </w:rPr>
        <w:t xml:space="preserve"> </w:t>
      </w:r>
      <w:r w:rsidRPr="00D63B67">
        <w:rPr>
          <w:b/>
          <w:color w:val="000000"/>
          <w:w w:val="99"/>
          <w:sz w:val="28"/>
          <w:szCs w:val="28"/>
        </w:rPr>
        <w:t>н</w:t>
      </w:r>
      <w:r w:rsidRPr="00D63B67">
        <w:rPr>
          <w:b/>
          <w:color w:val="000000"/>
          <w:spacing w:val="1"/>
          <w:sz w:val="28"/>
          <w:szCs w:val="28"/>
        </w:rPr>
        <w:t>а</w:t>
      </w:r>
      <w:r w:rsidRPr="00D63B67">
        <w:rPr>
          <w:b/>
          <w:color w:val="000000"/>
          <w:spacing w:val="1"/>
          <w:w w:val="99"/>
          <w:sz w:val="28"/>
          <w:szCs w:val="28"/>
        </w:rPr>
        <w:t>пр</w:t>
      </w:r>
      <w:r w:rsidRPr="00D63B67">
        <w:rPr>
          <w:b/>
          <w:color w:val="000000"/>
          <w:sz w:val="28"/>
          <w:szCs w:val="28"/>
        </w:rPr>
        <w:t>а</w:t>
      </w:r>
      <w:r w:rsidRPr="00D63B67">
        <w:rPr>
          <w:b/>
          <w:color w:val="000000"/>
          <w:w w:val="99"/>
          <w:sz w:val="28"/>
          <w:szCs w:val="28"/>
        </w:rPr>
        <w:t>вл</w:t>
      </w:r>
      <w:r w:rsidRPr="00D63B67">
        <w:rPr>
          <w:b/>
          <w:color w:val="000000"/>
          <w:spacing w:val="2"/>
          <w:sz w:val="28"/>
          <w:szCs w:val="28"/>
        </w:rPr>
        <w:t>е</w:t>
      </w:r>
      <w:r w:rsidRPr="00D63B67">
        <w:rPr>
          <w:b/>
          <w:color w:val="000000"/>
          <w:w w:val="99"/>
          <w:sz w:val="28"/>
          <w:szCs w:val="28"/>
        </w:rPr>
        <w:t>н</w:t>
      </w:r>
      <w:r w:rsidRPr="00D63B67">
        <w:rPr>
          <w:b/>
          <w:color w:val="000000"/>
          <w:spacing w:val="5"/>
          <w:w w:val="99"/>
          <w:sz w:val="28"/>
          <w:szCs w:val="28"/>
        </w:rPr>
        <w:t>и</w:t>
      </w:r>
      <w:r w:rsidRPr="00D63B67">
        <w:rPr>
          <w:b/>
          <w:color w:val="000000"/>
          <w:w w:val="99"/>
          <w:sz w:val="28"/>
          <w:szCs w:val="28"/>
        </w:rPr>
        <w:t>ю</w:t>
      </w:r>
      <w:r w:rsidRPr="00D63B67">
        <w:rPr>
          <w:b/>
          <w:color w:val="000000"/>
          <w:spacing w:val="4"/>
          <w:sz w:val="28"/>
          <w:szCs w:val="28"/>
        </w:rPr>
        <w:t xml:space="preserve"> </w:t>
      </w:r>
      <w:r w:rsidRPr="00D63B67">
        <w:rPr>
          <w:b/>
          <w:color w:val="000000"/>
          <w:spacing w:val="-2"/>
          <w:w w:val="99"/>
          <w:sz w:val="28"/>
          <w:szCs w:val="28"/>
        </w:rPr>
        <w:t>«</w:t>
      </w:r>
      <w:r>
        <w:rPr>
          <w:b/>
          <w:color w:val="000000"/>
          <w:spacing w:val="-1"/>
          <w:w w:val="99"/>
          <w:sz w:val="28"/>
          <w:szCs w:val="28"/>
        </w:rPr>
        <w:t>Система</w:t>
      </w:r>
      <w:r w:rsidRPr="00D63B67">
        <w:rPr>
          <w:b/>
          <w:color w:val="000000"/>
          <w:spacing w:val="6"/>
          <w:sz w:val="28"/>
          <w:szCs w:val="28"/>
        </w:rPr>
        <w:t xml:space="preserve"> </w:t>
      </w:r>
      <w:r w:rsidRPr="00D63B67">
        <w:rPr>
          <w:b/>
          <w:color w:val="000000"/>
          <w:w w:val="99"/>
          <w:sz w:val="28"/>
          <w:szCs w:val="28"/>
        </w:rPr>
        <w:t>ор</w:t>
      </w:r>
      <w:r w:rsidRPr="00D63B67">
        <w:rPr>
          <w:b/>
          <w:color w:val="000000"/>
          <w:spacing w:val="1"/>
          <w:w w:val="99"/>
          <w:sz w:val="28"/>
          <w:szCs w:val="28"/>
        </w:rPr>
        <w:t>г</w:t>
      </w:r>
      <w:r w:rsidRPr="00D63B67">
        <w:rPr>
          <w:b/>
          <w:color w:val="000000"/>
          <w:spacing w:val="7"/>
          <w:sz w:val="28"/>
          <w:szCs w:val="28"/>
        </w:rPr>
        <w:t>а</w:t>
      </w:r>
      <w:r w:rsidRPr="00D63B67">
        <w:rPr>
          <w:b/>
          <w:color w:val="000000"/>
          <w:w w:val="99"/>
          <w:sz w:val="28"/>
          <w:szCs w:val="28"/>
        </w:rPr>
        <w:t>низ</w:t>
      </w:r>
      <w:r w:rsidRPr="00D63B67">
        <w:rPr>
          <w:b/>
          <w:color w:val="000000"/>
          <w:spacing w:val="2"/>
          <w:sz w:val="28"/>
          <w:szCs w:val="28"/>
        </w:rPr>
        <w:t>а</w:t>
      </w:r>
      <w:r w:rsidRPr="00D63B67">
        <w:rPr>
          <w:b/>
          <w:color w:val="000000"/>
          <w:w w:val="99"/>
          <w:sz w:val="28"/>
          <w:szCs w:val="28"/>
        </w:rPr>
        <w:t>ции</w:t>
      </w:r>
      <w:r w:rsidRPr="00D63B67">
        <w:rPr>
          <w:b/>
          <w:color w:val="000000"/>
          <w:spacing w:val="1"/>
          <w:sz w:val="28"/>
          <w:szCs w:val="28"/>
        </w:rPr>
        <w:t xml:space="preserve"> </w:t>
      </w:r>
      <w:r w:rsidRPr="00D63B67">
        <w:rPr>
          <w:b/>
          <w:color w:val="000000"/>
          <w:w w:val="99"/>
          <w:sz w:val="28"/>
          <w:szCs w:val="28"/>
        </w:rPr>
        <w:t>во</w:t>
      </w:r>
      <w:r w:rsidRPr="00D63B67">
        <w:rPr>
          <w:b/>
          <w:color w:val="000000"/>
          <w:sz w:val="28"/>
          <w:szCs w:val="28"/>
        </w:rPr>
        <w:t>с</w:t>
      </w:r>
      <w:r w:rsidRPr="00D63B67">
        <w:rPr>
          <w:b/>
          <w:color w:val="000000"/>
          <w:spacing w:val="5"/>
          <w:w w:val="99"/>
          <w:sz w:val="28"/>
          <w:szCs w:val="28"/>
        </w:rPr>
        <w:t>п</w:t>
      </w:r>
      <w:r w:rsidRPr="00D63B67">
        <w:rPr>
          <w:b/>
          <w:color w:val="000000"/>
          <w:w w:val="99"/>
          <w:sz w:val="28"/>
          <w:szCs w:val="28"/>
        </w:rPr>
        <w:t>ит</w:t>
      </w:r>
      <w:r w:rsidRPr="00D63B67">
        <w:rPr>
          <w:b/>
          <w:color w:val="000000"/>
          <w:sz w:val="28"/>
          <w:szCs w:val="28"/>
        </w:rPr>
        <w:t>а</w:t>
      </w:r>
      <w:r w:rsidRPr="00D63B67">
        <w:rPr>
          <w:b/>
          <w:color w:val="000000"/>
          <w:w w:val="99"/>
          <w:sz w:val="28"/>
          <w:szCs w:val="28"/>
        </w:rPr>
        <w:t>ни</w:t>
      </w:r>
      <w:r w:rsidRPr="00D63B67">
        <w:rPr>
          <w:b/>
          <w:color w:val="000000"/>
          <w:sz w:val="28"/>
          <w:szCs w:val="28"/>
        </w:rPr>
        <w:t>я</w:t>
      </w:r>
      <w:r w:rsidRPr="00D63B67">
        <w:rPr>
          <w:b/>
          <w:color w:val="000000"/>
          <w:spacing w:val="2"/>
          <w:sz w:val="28"/>
          <w:szCs w:val="28"/>
        </w:rPr>
        <w:t xml:space="preserve"> </w:t>
      </w:r>
      <w:r w:rsidRPr="00D63B67">
        <w:rPr>
          <w:b/>
          <w:color w:val="000000"/>
          <w:spacing w:val="1"/>
          <w:w w:val="99"/>
          <w:sz w:val="28"/>
          <w:szCs w:val="28"/>
        </w:rPr>
        <w:t xml:space="preserve"> </w:t>
      </w:r>
      <w:r w:rsidRPr="00D63B67">
        <w:rPr>
          <w:b/>
          <w:color w:val="000000"/>
          <w:spacing w:val="1"/>
          <w:sz w:val="28"/>
          <w:szCs w:val="28"/>
        </w:rPr>
        <w:t xml:space="preserve"> </w:t>
      </w:r>
      <w:r w:rsidRPr="00D63B67">
        <w:rPr>
          <w:b/>
          <w:color w:val="000000"/>
          <w:w w:val="99"/>
          <w:sz w:val="28"/>
          <w:szCs w:val="28"/>
        </w:rPr>
        <w:t>о</w:t>
      </w:r>
      <w:r w:rsidRPr="00D63B67">
        <w:rPr>
          <w:b/>
          <w:color w:val="000000"/>
          <w:spacing w:val="2"/>
          <w:sz w:val="28"/>
          <w:szCs w:val="28"/>
        </w:rPr>
        <w:t>б</w:t>
      </w:r>
      <w:r w:rsidRPr="00D63B67">
        <w:rPr>
          <w:b/>
          <w:color w:val="000000"/>
          <w:w w:val="99"/>
          <w:sz w:val="28"/>
          <w:szCs w:val="28"/>
        </w:rPr>
        <w:t>у</w:t>
      </w:r>
      <w:r w:rsidRPr="00D63B67">
        <w:rPr>
          <w:b/>
          <w:color w:val="000000"/>
          <w:spacing w:val="1"/>
          <w:sz w:val="28"/>
          <w:szCs w:val="28"/>
        </w:rPr>
        <w:t>ч</w:t>
      </w:r>
      <w:r w:rsidRPr="00D63B67">
        <w:rPr>
          <w:b/>
          <w:color w:val="000000"/>
          <w:spacing w:val="6"/>
          <w:sz w:val="28"/>
          <w:szCs w:val="28"/>
        </w:rPr>
        <w:t>а</w:t>
      </w:r>
      <w:r w:rsidRPr="00D63B67">
        <w:rPr>
          <w:b/>
          <w:color w:val="000000"/>
          <w:w w:val="99"/>
          <w:sz w:val="28"/>
          <w:szCs w:val="28"/>
        </w:rPr>
        <w:t>ющ</w:t>
      </w:r>
      <w:r w:rsidRPr="00D63B67">
        <w:rPr>
          <w:b/>
          <w:color w:val="000000"/>
          <w:spacing w:val="5"/>
          <w:w w:val="99"/>
          <w:sz w:val="28"/>
          <w:szCs w:val="28"/>
        </w:rPr>
        <w:t>и</w:t>
      </w:r>
      <w:r w:rsidRPr="00D63B67">
        <w:rPr>
          <w:b/>
          <w:color w:val="000000"/>
          <w:spacing w:val="-3"/>
          <w:w w:val="99"/>
          <w:sz w:val="28"/>
          <w:szCs w:val="28"/>
        </w:rPr>
        <w:t>х</w:t>
      </w:r>
      <w:r w:rsidRPr="00D63B67">
        <w:rPr>
          <w:b/>
          <w:color w:val="000000"/>
          <w:sz w:val="28"/>
          <w:szCs w:val="28"/>
        </w:rPr>
        <w:t>с</w:t>
      </w:r>
      <w:r w:rsidRPr="00D63B67">
        <w:rPr>
          <w:b/>
          <w:color w:val="000000"/>
          <w:spacing w:val="1"/>
          <w:sz w:val="28"/>
          <w:szCs w:val="28"/>
        </w:rPr>
        <w:t>я</w:t>
      </w:r>
      <w:r w:rsidRPr="00D63B67">
        <w:rPr>
          <w:b/>
          <w:color w:val="000000"/>
          <w:spacing w:val="2"/>
          <w:sz w:val="28"/>
          <w:szCs w:val="28"/>
        </w:rPr>
        <w:t xml:space="preserve"> </w:t>
      </w:r>
      <w:r w:rsidRPr="00D63B67">
        <w:rPr>
          <w:b/>
          <w:color w:val="000000"/>
          <w:w w:val="99"/>
          <w:sz w:val="28"/>
          <w:szCs w:val="28"/>
        </w:rPr>
        <w:t>о</w:t>
      </w:r>
      <w:r w:rsidRPr="00D63B67">
        <w:rPr>
          <w:b/>
          <w:color w:val="000000"/>
          <w:spacing w:val="2"/>
          <w:sz w:val="28"/>
          <w:szCs w:val="28"/>
        </w:rPr>
        <w:t>б</w:t>
      </w:r>
      <w:r w:rsidRPr="00D63B67">
        <w:rPr>
          <w:b/>
          <w:color w:val="000000"/>
          <w:w w:val="99"/>
          <w:sz w:val="28"/>
          <w:szCs w:val="28"/>
        </w:rPr>
        <w:t>р</w:t>
      </w:r>
      <w:r w:rsidRPr="00D63B67">
        <w:rPr>
          <w:b/>
          <w:color w:val="000000"/>
          <w:spacing w:val="1"/>
          <w:sz w:val="28"/>
          <w:szCs w:val="28"/>
        </w:rPr>
        <w:t>а</w:t>
      </w:r>
      <w:r w:rsidRPr="00D63B67">
        <w:rPr>
          <w:b/>
          <w:color w:val="000000"/>
          <w:w w:val="99"/>
          <w:sz w:val="28"/>
          <w:szCs w:val="28"/>
        </w:rPr>
        <w:t>зов</w:t>
      </w:r>
      <w:r w:rsidRPr="00D63B67">
        <w:rPr>
          <w:b/>
          <w:color w:val="000000"/>
          <w:sz w:val="28"/>
          <w:szCs w:val="28"/>
        </w:rPr>
        <w:t>а</w:t>
      </w:r>
      <w:r w:rsidRPr="00D63B67">
        <w:rPr>
          <w:b/>
          <w:color w:val="000000"/>
          <w:w w:val="99"/>
          <w:sz w:val="28"/>
          <w:szCs w:val="28"/>
        </w:rPr>
        <w:t>т</w:t>
      </w:r>
      <w:r w:rsidRPr="00D63B67">
        <w:rPr>
          <w:b/>
          <w:color w:val="000000"/>
          <w:sz w:val="28"/>
          <w:szCs w:val="28"/>
        </w:rPr>
        <w:t>е</w:t>
      </w:r>
      <w:r w:rsidRPr="00D63B67">
        <w:rPr>
          <w:b/>
          <w:color w:val="000000"/>
          <w:w w:val="99"/>
          <w:sz w:val="28"/>
          <w:szCs w:val="28"/>
        </w:rPr>
        <w:t>ль</w:t>
      </w:r>
      <w:r w:rsidRPr="00D63B67">
        <w:rPr>
          <w:b/>
          <w:color w:val="000000"/>
          <w:spacing w:val="3"/>
          <w:w w:val="99"/>
          <w:sz w:val="28"/>
          <w:szCs w:val="28"/>
        </w:rPr>
        <w:t>н</w:t>
      </w:r>
      <w:r w:rsidRPr="00D63B67">
        <w:rPr>
          <w:b/>
          <w:color w:val="000000"/>
          <w:spacing w:val="5"/>
          <w:sz w:val="28"/>
          <w:szCs w:val="28"/>
        </w:rPr>
        <w:t>ы</w:t>
      </w:r>
      <w:r w:rsidRPr="00D63B67">
        <w:rPr>
          <w:b/>
          <w:color w:val="000000"/>
          <w:w w:val="99"/>
          <w:sz w:val="28"/>
          <w:szCs w:val="28"/>
        </w:rPr>
        <w:t>х</w:t>
      </w:r>
      <w:r w:rsidRPr="00D63B67">
        <w:rPr>
          <w:b/>
          <w:color w:val="000000"/>
          <w:sz w:val="28"/>
          <w:szCs w:val="28"/>
        </w:rPr>
        <w:t xml:space="preserve">          </w:t>
      </w:r>
      <w:r w:rsidRPr="00D63B67">
        <w:rPr>
          <w:b/>
          <w:color w:val="000000"/>
          <w:spacing w:val="-40"/>
          <w:sz w:val="28"/>
          <w:szCs w:val="28"/>
        </w:rPr>
        <w:t xml:space="preserve"> </w:t>
      </w:r>
      <w:r w:rsidRPr="00D63B67">
        <w:rPr>
          <w:b/>
          <w:color w:val="000000"/>
          <w:w w:val="99"/>
          <w:sz w:val="28"/>
          <w:szCs w:val="28"/>
        </w:rPr>
        <w:t>орг</w:t>
      </w:r>
      <w:r w:rsidRPr="00D63B67">
        <w:rPr>
          <w:b/>
          <w:color w:val="000000"/>
          <w:spacing w:val="1"/>
          <w:sz w:val="28"/>
          <w:szCs w:val="28"/>
        </w:rPr>
        <w:t>а</w:t>
      </w:r>
      <w:r w:rsidRPr="00D63B67">
        <w:rPr>
          <w:b/>
          <w:color w:val="000000"/>
          <w:w w:val="99"/>
          <w:sz w:val="28"/>
          <w:szCs w:val="28"/>
        </w:rPr>
        <w:t>низ</w:t>
      </w:r>
      <w:r w:rsidRPr="00D63B67">
        <w:rPr>
          <w:b/>
          <w:color w:val="000000"/>
          <w:spacing w:val="2"/>
          <w:sz w:val="28"/>
          <w:szCs w:val="28"/>
        </w:rPr>
        <w:t>а</w:t>
      </w:r>
      <w:r w:rsidRPr="00D63B67">
        <w:rPr>
          <w:b/>
          <w:color w:val="000000"/>
          <w:w w:val="99"/>
          <w:sz w:val="28"/>
          <w:szCs w:val="28"/>
        </w:rPr>
        <w:t>ци</w:t>
      </w:r>
      <w:r w:rsidRPr="00D63B67">
        <w:rPr>
          <w:b/>
          <w:color w:val="000000"/>
          <w:spacing w:val="7"/>
          <w:sz w:val="28"/>
          <w:szCs w:val="28"/>
        </w:rPr>
        <w:t xml:space="preserve">й </w:t>
      </w:r>
      <w:r w:rsidRPr="00D63B67">
        <w:rPr>
          <w:b/>
          <w:color w:val="000000"/>
          <w:spacing w:val="1"/>
          <w:sz w:val="28"/>
          <w:szCs w:val="28"/>
        </w:rPr>
        <w:t xml:space="preserve">Городищенского  </w:t>
      </w:r>
      <w:r w:rsidRPr="00D63B67">
        <w:rPr>
          <w:b/>
          <w:color w:val="000000"/>
          <w:w w:val="99"/>
          <w:sz w:val="28"/>
          <w:szCs w:val="28"/>
        </w:rPr>
        <w:t>р</w:t>
      </w:r>
      <w:r w:rsidRPr="00D63B67">
        <w:rPr>
          <w:b/>
          <w:color w:val="000000"/>
          <w:spacing w:val="1"/>
          <w:sz w:val="28"/>
          <w:szCs w:val="28"/>
        </w:rPr>
        <w:t>а</w:t>
      </w:r>
      <w:r w:rsidRPr="00D63B67">
        <w:rPr>
          <w:b/>
          <w:color w:val="000000"/>
          <w:w w:val="99"/>
          <w:sz w:val="28"/>
          <w:szCs w:val="28"/>
        </w:rPr>
        <w:t>йон</w:t>
      </w:r>
      <w:r w:rsidRPr="00D63B67">
        <w:rPr>
          <w:b/>
          <w:color w:val="000000"/>
          <w:spacing w:val="1"/>
          <w:sz w:val="28"/>
          <w:szCs w:val="28"/>
        </w:rPr>
        <w:t>а</w:t>
      </w:r>
      <w:r w:rsidRPr="00D63B67">
        <w:rPr>
          <w:b/>
          <w:color w:val="000000"/>
          <w:sz w:val="28"/>
          <w:szCs w:val="28"/>
        </w:rPr>
        <w:t xml:space="preserve"> Пензенской области»</w:t>
      </w:r>
      <w:r w:rsidRPr="00D63B67">
        <w:rPr>
          <w:b/>
          <w:color w:val="000000"/>
          <w:w w:val="99"/>
          <w:sz w:val="28"/>
          <w:szCs w:val="28"/>
        </w:rPr>
        <w:t xml:space="preserve">  н</w:t>
      </w:r>
      <w:r w:rsidRPr="00D63B67">
        <w:rPr>
          <w:b/>
          <w:color w:val="000000"/>
          <w:sz w:val="28"/>
          <w:szCs w:val="28"/>
        </w:rPr>
        <w:t>а</w:t>
      </w:r>
      <w:r w:rsidRPr="00D63B67">
        <w:rPr>
          <w:b/>
          <w:color w:val="000000"/>
          <w:spacing w:val="2"/>
          <w:sz w:val="28"/>
          <w:szCs w:val="28"/>
        </w:rPr>
        <w:t xml:space="preserve"> </w:t>
      </w:r>
      <w:r w:rsidRPr="00D63B67">
        <w:rPr>
          <w:b/>
          <w:color w:val="000000"/>
          <w:w w:val="99"/>
          <w:sz w:val="28"/>
          <w:szCs w:val="28"/>
        </w:rPr>
        <w:t>202</w:t>
      </w:r>
      <w:r w:rsidRPr="00D63B67">
        <w:rPr>
          <w:b/>
          <w:color w:val="000000"/>
          <w:spacing w:val="2"/>
          <w:w w:val="99"/>
          <w:sz w:val="28"/>
          <w:szCs w:val="28"/>
        </w:rPr>
        <w:t>1</w:t>
      </w:r>
      <w:r w:rsidRPr="00D63B67">
        <w:rPr>
          <w:b/>
          <w:color w:val="000000"/>
          <w:w w:val="99"/>
          <w:sz w:val="28"/>
          <w:szCs w:val="28"/>
        </w:rPr>
        <w:t>-2023</w:t>
      </w:r>
      <w:r w:rsidRPr="00D63B67">
        <w:rPr>
          <w:b/>
          <w:color w:val="000000"/>
          <w:spacing w:val="2"/>
          <w:sz w:val="28"/>
          <w:szCs w:val="28"/>
        </w:rPr>
        <w:t xml:space="preserve"> </w:t>
      </w:r>
      <w:r w:rsidRPr="00D63B67">
        <w:rPr>
          <w:b/>
          <w:color w:val="000000"/>
          <w:spacing w:val="1"/>
          <w:w w:val="99"/>
          <w:sz w:val="28"/>
          <w:szCs w:val="28"/>
        </w:rPr>
        <w:t>г</w:t>
      </w:r>
      <w:r w:rsidRPr="00D63B67">
        <w:rPr>
          <w:b/>
          <w:color w:val="000000"/>
          <w:w w:val="99"/>
          <w:sz w:val="28"/>
          <w:szCs w:val="28"/>
        </w:rPr>
        <w:t>о</w:t>
      </w:r>
      <w:r w:rsidRPr="00D63B67">
        <w:rPr>
          <w:b/>
          <w:color w:val="000000"/>
          <w:spacing w:val="2"/>
          <w:sz w:val="28"/>
          <w:szCs w:val="28"/>
        </w:rPr>
        <w:t>д</w:t>
      </w:r>
      <w:r w:rsidRPr="00D63B67">
        <w:rPr>
          <w:b/>
          <w:color w:val="000000"/>
          <w:sz w:val="28"/>
          <w:szCs w:val="28"/>
        </w:rPr>
        <w:t>ы</w:t>
      </w:r>
    </w:p>
    <w:p w:rsidR="00D63B67" w:rsidRDefault="00D63B67" w:rsidP="00D63B67">
      <w:pPr>
        <w:widowControl/>
        <w:tabs>
          <w:tab w:val="left" w:pos="142"/>
        </w:tabs>
        <w:spacing w:after="160" w:line="259" w:lineRule="auto"/>
        <w:jc w:val="both"/>
        <w:rPr>
          <w:sz w:val="24"/>
          <w:szCs w:val="24"/>
        </w:rPr>
      </w:pPr>
    </w:p>
    <w:tbl>
      <w:tblPr>
        <w:tblW w:w="153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953"/>
        <w:gridCol w:w="2410"/>
        <w:gridCol w:w="3969"/>
        <w:gridCol w:w="2145"/>
      </w:tblGrid>
      <w:tr w:rsidR="00D63B67" w:rsidTr="00D63B67">
        <w:trPr>
          <w:trHeight w:val="5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29"/>
              <w:jc w:val="both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highlight w:val="white"/>
              </w:rPr>
              <w:t>п</w:t>
            </w:r>
            <w:proofErr w:type="gramEnd"/>
            <w:r>
              <w:rPr>
                <w:b/>
                <w:sz w:val="24"/>
                <w:szCs w:val="24"/>
                <w:highlight w:val="white"/>
              </w:rPr>
              <w:t>/п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700"/>
              <w:jc w:val="both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Срок исполнения</w:t>
            </w:r>
          </w:p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(месяц, год)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Индикативные показатели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</w:tc>
      </w:tr>
      <w:tr w:rsidR="00D63B67" w:rsidTr="00D63B67">
        <w:trPr>
          <w:trHeight w:val="5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Положения о мониторинге системы организации воспитания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Городищенского района</w:t>
            </w:r>
            <w:r>
              <w:rPr>
                <w:color w:val="000000"/>
                <w:sz w:val="24"/>
                <w:szCs w:val="24"/>
              </w:rPr>
              <w:t xml:space="preserve">, включая региональные показатели: </w:t>
            </w:r>
          </w:p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 развитию социальных институтов воспитания;</w:t>
            </w:r>
          </w:p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 обновлению воспитательного процесса с учетом современных достижений науки и на основе отечественных традиций (гражданское воспитание, патриотическое воспитание и формирование российской идентичности, духовное и нравственное воспитание детей на основе российских традиционных ценностей и т. д.);</w:t>
            </w:r>
          </w:p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 развитию добровольчества (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>
              <w:rPr>
                <w:color w:val="000000"/>
                <w:sz w:val="24"/>
                <w:szCs w:val="24"/>
              </w:rPr>
              <w:t>);</w:t>
            </w:r>
          </w:p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по развитию детских общественных объединений (РДШ, </w:t>
            </w:r>
            <w:proofErr w:type="spellStart"/>
            <w:r>
              <w:rPr>
                <w:color w:val="000000"/>
                <w:sz w:val="24"/>
                <w:szCs w:val="24"/>
              </w:rPr>
              <w:t>Юнармия</w:t>
            </w:r>
            <w:proofErr w:type="spellEnd"/>
            <w:r>
              <w:rPr>
                <w:color w:val="000000"/>
                <w:sz w:val="24"/>
                <w:szCs w:val="24"/>
              </w:rPr>
              <w:t>, ЮИД и т.д.);</w:t>
            </w:r>
          </w:p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 профилактике безнадзорности и правонарушений несовершеннолетних обучающихся;</w:t>
            </w:r>
          </w:p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по учету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для которых русский язык не </w:t>
            </w:r>
            <w:r>
              <w:rPr>
                <w:color w:val="000000"/>
                <w:sz w:val="24"/>
                <w:szCs w:val="24"/>
              </w:rPr>
              <w:lastRenderedPageBreak/>
              <w:t>является родным;</w:t>
            </w:r>
          </w:p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 эффективности деятельности педагогических работников по классному руководству;</w:t>
            </w:r>
          </w:p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 учету несовершеннолетних обучающихся, охваченных различными формами деятельности в период каникулярного отдыха;</w:t>
            </w:r>
          </w:p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 подготовке кадров по приоритетным направлениям воспитания и социализации обучающихся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</w:t>
            </w:r>
            <w:r>
              <w:rPr>
                <w:color w:val="000000"/>
                <w:sz w:val="24"/>
                <w:szCs w:val="24"/>
              </w:rPr>
              <w:t>вгуст</w:t>
            </w:r>
            <w:r>
              <w:rPr>
                <w:color w:val="000000"/>
                <w:sz w:val="24"/>
                <w:szCs w:val="24"/>
              </w:rPr>
              <w:t>-сентябрь</w:t>
            </w:r>
            <w:r>
              <w:rPr>
                <w:color w:val="000000"/>
                <w:sz w:val="24"/>
                <w:szCs w:val="24"/>
              </w:rPr>
              <w:t>, 2021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D63B67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Положения о мониторинге системы организации воспитания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Городищенского района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МКУ «ЦПОО Городищенского района»</w:t>
            </w:r>
          </w:p>
        </w:tc>
      </w:tr>
      <w:tr w:rsidR="00D63B67" w:rsidTr="00D63B67">
        <w:trPr>
          <w:trHeight w:val="27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мониторинга системы организации воспитания обучающихся и подготовка аналитических материалов по результатам мониторинга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ежегодно, по итогам учебного года (до 01.10.2021)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D63B67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аналитических материалов по результатам мониторинга системы организации воспитания обучающихся в </w:t>
            </w:r>
            <w:r>
              <w:rPr>
                <w:color w:val="000000"/>
                <w:sz w:val="24"/>
                <w:szCs w:val="24"/>
              </w:rPr>
              <w:t>образовательных организациях Городищенского района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МКУ «ЦПОО Городищенского района»</w:t>
            </w:r>
          </w:p>
        </w:tc>
      </w:tr>
      <w:tr w:rsidR="00D63B67" w:rsidTr="00D63B67">
        <w:trPr>
          <w:trHeight w:val="27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адресных рекомендаций по результатам мониторинга системы организации воспитания обучающихся, рекомендаций по распространению успешных практик организации воспитания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D63B67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в полугодие, ежегодно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D63B67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адресных рекомендаций по результатам мониторинга системы организации воспитания обучающихся, рекомендаций по распространению успешных практик организации воспитания (не менее</w:t>
            </w:r>
            <w:r>
              <w:rPr>
                <w:color w:val="000000"/>
                <w:sz w:val="24"/>
                <w:szCs w:val="24"/>
              </w:rPr>
              <w:t xml:space="preserve"> 2х</w:t>
            </w:r>
            <w:r>
              <w:rPr>
                <w:color w:val="000000"/>
                <w:sz w:val="24"/>
                <w:szCs w:val="24"/>
              </w:rPr>
              <w:t xml:space="preserve"> в год)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МКУ «ЦПОО Городищенского района»</w:t>
            </w:r>
          </w:p>
        </w:tc>
      </w:tr>
      <w:tr w:rsidR="00D63B67" w:rsidTr="00D63B67">
        <w:trPr>
          <w:trHeight w:val="5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реализация плана «Профилактика девиантного и </w:t>
            </w:r>
            <w:proofErr w:type="spellStart"/>
            <w:r>
              <w:rPr>
                <w:color w:val="000000"/>
                <w:sz w:val="24"/>
                <w:szCs w:val="24"/>
              </w:rPr>
              <w:t>делинквентного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поведения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ежегодно, декабрь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плана «Профилактика девиантного и </w:t>
            </w:r>
            <w:proofErr w:type="spellStart"/>
            <w:r>
              <w:rPr>
                <w:color w:val="000000"/>
                <w:sz w:val="24"/>
                <w:szCs w:val="24"/>
              </w:rPr>
              <w:t>делинквентного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поведения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>», отчет о его реализации за предыдущий период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МКУ «ЦПОО Городищенского района»</w:t>
            </w:r>
          </w:p>
        </w:tc>
      </w:tr>
      <w:tr w:rsidR="00D63B67" w:rsidTr="00D63B67">
        <w:trPr>
          <w:trHeight w:val="52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актуальным проблемам воспитания подрастающего поколения (с участием социальных партнеров):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всего периода по плану мероприятий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20 мероприятий с участием социальных партнеров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 Городищенского района</w:t>
            </w:r>
          </w:p>
        </w:tc>
      </w:tr>
      <w:tr w:rsidR="00D63B67" w:rsidTr="00D63B67">
        <w:trPr>
          <w:trHeight w:val="13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 вопросам патриотического воспитания – с органами государственной исполнительной и законодательной власти: проведение олимпиад, конкурсов (областной конкурс среди школьников «Победа далекая и близкая», олимпиада по вопросам избирательного права и др</w:t>
            </w:r>
            <w:proofErr w:type="gramStart"/>
            <w:r>
              <w:rPr>
                <w:color w:val="000000"/>
                <w:sz w:val="24"/>
                <w:szCs w:val="24"/>
              </w:rPr>
              <w:t>.);,</w:t>
            </w:r>
            <w:proofErr w:type="gramEnd"/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67" w:rsidRDefault="00D63B67" w:rsidP="008F7C6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 Городищенского района</w:t>
            </w:r>
          </w:p>
        </w:tc>
      </w:tr>
      <w:tr w:rsidR="00D63B67" w:rsidTr="00D63B67">
        <w:trPr>
          <w:trHeight w:val="136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 духовно-нравственному воспитанию детей – с религиозными общественными организациями (курс ОРКСЭ, олимпиада для школьников по православной культуре, конкурсы и конференции для педагогов и т.п.);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67" w:rsidRDefault="00D63B67" w:rsidP="00EE13D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 Городищенского района</w:t>
            </w:r>
          </w:p>
        </w:tc>
      </w:tr>
      <w:tr w:rsidR="00D63B67" w:rsidTr="00D63B67">
        <w:trPr>
          <w:trHeight w:val="94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 приобщению детей к культурному наследию – с учреждениями культуры (региональные проекты «Малая Родина», «Культурная суббота», «Культурный дневник школьника Пензенской области» др.);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67" w:rsidRDefault="00D63B67" w:rsidP="00D63B67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Образовательные учреждения Городищенского района</w:t>
            </w:r>
          </w:p>
        </w:tc>
      </w:tr>
      <w:tr w:rsidR="00D63B67" w:rsidTr="00D63B67">
        <w:trPr>
          <w:trHeight w:val="9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 популяризации научных знаний среди детей – с организациями высшего и среднего профессионального образования (научно-практическая конференция «Старт в науку» и другие конференции, олимпиады и т.п.);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67" w:rsidRDefault="00D63B67" w:rsidP="00D63B67">
            <w:pPr>
              <w:tabs>
                <w:tab w:val="left" w:pos="142"/>
              </w:tabs>
              <w:rPr>
                <w:sz w:val="24"/>
                <w:szCs w:val="24"/>
              </w:rPr>
            </w:pPr>
            <w:hyperlink r:id="rId5" w:history="1">
              <w:r w:rsidRPr="00D63B67">
                <w:rPr>
                  <w:rStyle w:val="a3"/>
                  <w:color w:val="000000"/>
                  <w:sz w:val="24"/>
                  <w:szCs w:val="28"/>
                  <w:u w:val="none"/>
                  <w:shd w:val="clear" w:color="auto" w:fill="FFFFFF"/>
                </w:rPr>
                <w:t>МБУ ДО Городищенского района</w:t>
              </w:r>
            </w:hyperlink>
          </w:p>
        </w:tc>
      </w:tr>
      <w:tr w:rsidR="00D63B67" w:rsidTr="00D63B67">
        <w:trPr>
          <w:trHeight w:val="165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 физическому воспитанию и формированию культуры здоровья – с учреждениями физической культуры и спорта, учреждениями здравоохранения (</w:t>
            </w:r>
            <w:r>
              <w:rPr>
                <w:sz w:val="24"/>
                <w:szCs w:val="24"/>
              </w:rPr>
              <w:t>Акция «Урок ГТО», областные соревнования, эстафеты, спортивные праздники, спартакиады, военно-спортивные соревнования,</w:t>
            </w:r>
            <w:r>
              <w:rPr>
                <w:color w:val="000000"/>
                <w:sz w:val="24"/>
                <w:szCs w:val="24"/>
              </w:rPr>
              <w:t xml:space="preserve"> фестиваль мастер-классов с участием известных спортсменов «Сурское созвездие»);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67" w:rsidRDefault="00182FD6" w:rsidP="00EE13D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Образовательные учреждения Городищенского района</w:t>
            </w:r>
          </w:p>
          <w:p w:rsidR="00182FD6" w:rsidRDefault="00182FD6" w:rsidP="00EE13D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hyperlink r:id="rId6" w:history="1">
              <w:r w:rsidRPr="00182FD6">
                <w:rPr>
                  <w:rStyle w:val="a3"/>
                  <w:color w:val="000000"/>
                  <w:sz w:val="24"/>
                  <w:szCs w:val="28"/>
                  <w:u w:val="none"/>
                  <w:shd w:val="clear" w:color="auto" w:fill="FFFFFF"/>
                </w:rPr>
                <w:t>МБОУ ДЮСШ Городищенского района</w:t>
              </w:r>
            </w:hyperlink>
          </w:p>
        </w:tc>
      </w:tr>
      <w:tr w:rsidR="00D63B67" w:rsidTr="00D63B67">
        <w:trPr>
          <w:trHeight w:val="10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трудовому воспитанию и профессиональному самоопределению – с бизнесом (проект ПАО «Сбербанк» по финансовой грамотности, региональный проект «Образование для жизни» и др.);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67" w:rsidRDefault="0079508C" w:rsidP="00EE13D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 Городищенского района</w:t>
            </w:r>
          </w:p>
          <w:p w:rsidR="0079508C" w:rsidRDefault="0079508C" w:rsidP="00EE13D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D63B67" w:rsidTr="00D63B67">
        <w:trPr>
          <w:trHeight w:val="10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 xml:space="preserve">профилактике безопасного поведения детей в сети "Интернет", по профилактике безнадзорности и правонарушений несовершеннолетних обучающихся – с </w:t>
            </w:r>
            <w:r>
              <w:rPr>
                <w:sz w:val="24"/>
                <w:szCs w:val="24"/>
              </w:rPr>
              <w:t>УМВД России по Пензенской области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67" w:rsidRDefault="0079508C" w:rsidP="00EE13D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 Городищенского района</w:t>
            </w:r>
          </w:p>
        </w:tc>
      </w:tr>
      <w:tr w:rsidR="00D63B67" w:rsidTr="00D63B67">
        <w:trPr>
          <w:trHeight w:val="14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формированию безопасного для жизни и здоровья поведения на автодорогах </w:t>
            </w:r>
            <w:r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с УГИБДД УМВД России по Пензенской области (областные конкурсы творческих работ «Безопасное движение», «Дорога БЕЗ опасности» в рамках школы безопасности «Дети-дорога-автомобиль!», акции, встречи с сотрудниками);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67" w:rsidRDefault="0079508C" w:rsidP="00EE13D2">
            <w:pPr>
              <w:tabs>
                <w:tab w:val="left" w:pos="142"/>
              </w:tabs>
              <w:jc w:val="both"/>
              <w:rPr>
                <w:sz w:val="20"/>
              </w:rPr>
            </w:pPr>
            <w:hyperlink r:id="rId7" w:history="1">
              <w:r w:rsidRPr="00D63B67">
                <w:rPr>
                  <w:rStyle w:val="a3"/>
                  <w:color w:val="000000"/>
                  <w:sz w:val="24"/>
                  <w:szCs w:val="28"/>
                  <w:u w:val="none"/>
                  <w:shd w:val="clear" w:color="auto" w:fill="FFFFFF"/>
                </w:rPr>
                <w:t>МБУ ДО Городищенского района</w:t>
              </w:r>
            </w:hyperlink>
          </w:p>
          <w:p w:rsidR="0079508C" w:rsidRDefault="0079508C" w:rsidP="00EE13D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 Городищенского района</w:t>
            </w:r>
          </w:p>
        </w:tc>
      </w:tr>
      <w:tr w:rsidR="00D63B67" w:rsidTr="00D63B67">
        <w:trPr>
          <w:trHeight w:val="121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предупреждению нарушений требований в области пожарной безопасности, защиты населения и территорий от чрезвычайных ситуаций – с Главным управлением МЧС России по Пензенской области (акции, встречи с сотрудниками ведомства)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67" w:rsidRDefault="0079508C" w:rsidP="00EE13D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 Городищенского района</w:t>
            </w:r>
          </w:p>
        </w:tc>
      </w:tr>
      <w:tr w:rsidR="00D63B67" w:rsidTr="00D63B67">
        <w:trPr>
          <w:trHeight w:val="106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79508C">
            <w:pPr>
              <w:widowControl/>
              <w:tabs>
                <w:tab w:val="left" w:pos="142"/>
              </w:tabs>
              <w:spacing w:after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экологическому просвещению детей и молодёжи </w:t>
            </w:r>
            <w:r w:rsidR="007950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9508C">
              <w:rPr>
                <w:sz w:val="24"/>
                <w:szCs w:val="24"/>
              </w:rPr>
              <w:t>Городищенского района</w:t>
            </w:r>
            <w:r>
              <w:rPr>
                <w:sz w:val="24"/>
                <w:szCs w:val="24"/>
              </w:rPr>
              <w:t xml:space="preserve"> (конкурс «</w:t>
            </w:r>
            <w:proofErr w:type="spellStart"/>
            <w:r>
              <w:rPr>
                <w:sz w:val="24"/>
                <w:szCs w:val="24"/>
              </w:rPr>
              <w:t>Эковзгляд</w:t>
            </w:r>
            <w:proofErr w:type="spellEnd"/>
            <w:r>
              <w:rPr>
                <w:sz w:val="24"/>
                <w:szCs w:val="24"/>
              </w:rPr>
              <w:t xml:space="preserve">», акция «Вода России», Всероссийский экологический субботник «Зеленая весна», «Зеленая Россия») 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67" w:rsidRDefault="0079508C" w:rsidP="00EE13D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Образовательные учреждения Городищенского района</w:t>
            </w:r>
          </w:p>
        </w:tc>
      </w:tr>
      <w:tr w:rsidR="00D63B67" w:rsidTr="00D63B67">
        <w:trPr>
          <w:trHeight w:val="192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79508C">
            <w:pPr>
              <w:widowControl/>
              <w:tabs>
                <w:tab w:val="left" w:pos="142"/>
              </w:tabs>
              <w:spacing w:after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организации отдыха и занятости подрастающего поколения посредством ресур</w:t>
            </w:r>
            <w:r w:rsidR="0079508C">
              <w:rPr>
                <w:sz w:val="24"/>
                <w:szCs w:val="24"/>
              </w:rPr>
              <w:t xml:space="preserve">сов детско-юношеского туризма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агитпоходы</w:t>
            </w:r>
            <w:proofErr w:type="spellEnd"/>
            <w:r>
              <w:rPr>
                <w:sz w:val="24"/>
                <w:szCs w:val="24"/>
              </w:rPr>
              <w:t>, слеты, соревнования, многодневные лыжные походы, конкурсы на лучший туристско-краеведческий маршрут «Пройдись по Пензенскому краю», конкурс исследовательских работ учащихся – участников туристско-краеведческого движения пензенских школьников «Земля родная»);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8C" w:rsidRDefault="0079508C" w:rsidP="0079508C">
            <w:pPr>
              <w:tabs>
                <w:tab w:val="left" w:pos="142"/>
              </w:tabs>
              <w:rPr>
                <w:sz w:val="20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8" w:history="1">
              <w:r w:rsidRPr="00D63B67">
                <w:rPr>
                  <w:rStyle w:val="a3"/>
                  <w:color w:val="000000"/>
                  <w:sz w:val="24"/>
                  <w:szCs w:val="28"/>
                  <w:u w:val="none"/>
                  <w:shd w:val="clear" w:color="auto" w:fill="FFFFFF"/>
                </w:rPr>
                <w:t>МБУ ДО Городищенского района</w:t>
              </w:r>
            </w:hyperlink>
          </w:p>
          <w:p w:rsidR="0079508C" w:rsidRDefault="0079508C" w:rsidP="00EE13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60"/>
              <w:jc w:val="both"/>
              <w:rPr>
                <w:sz w:val="20"/>
              </w:rPr>
            </w:pPr>
          </w:p>
          <w:p w:rsidR="00D63B67" w:rsidRDefault="0079508C" w:rsidP="00EE13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60"/>
              <w:jc w:val="both"/>
              <w:rPr>
                <w:sz w:val="24"/>
                <w:szCs w:val="24"/>
              </w:rPr>
            </w:pPr>
            <w:hyperlink r:id="rId9" w:history="1">
              <w:r w:rsidRPr="00182FD6">
                <w:rPr>
                  <w:rStyle w:val="a3"/>
                  <w:color w:val="000000"/>
                  <w:sz w:val="24"/>
                  <w:szCs w:val="28"/>
                  <w:u w:val="none"/>
                  <w:shd w:val="clear" w:color="auto" w:fill="FFFFFF"/>
                </w:rPr>
                <w:t>МБОУ ДЮСШ Городищенского района</w:t>
              </w:r>
            </w:hyperlink>
          </w:p>
        </w:tc>
      </w:tr>
      <w:tr w:rsidR="00D63B67" w:rsidTr="00D63B67">
        <w:trPr>
          <w:trHeight w:val="5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Организация участия обучающихся во всероссийских и региональных мероприятиях, федеральных проектах, направленных на гражданское, патриотическое, нравственное, интеллектуальное, физическое, трудовое, экологическое, семейное, социальное </w:t>
            </w:r>
            <w:r>
              <w:rPr>
                <w:sz w:val="24"/>
                <w:szCs w:val="24"/>
              </w:rPr>
              <w:lastRenderedPageBreak/>
              <w:t>воспитание и развитие творческих способностей («Культура для школьников», «Большая перемена», «Живая классика», «Интеллектуальные игры», Региональный технологический фестиваль «ПЕНЗА – РОБОФЕСТ», «Питаемся правильно»)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ежегодно, по плану-графику мероприятий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Информационно-аналитические материалы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79508C" w:rsidP="00EE13D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МКУ «ЦПОО Городищенского района»</w:t>
            </w:r>
          </w:p>
        </w:tc>
      </w:tr>
      <w:tr w:rsidR="00D63B67" w:rsidTr="00D63B67">
        <w:trPr>
          <w:trHeight w:val="5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для обучающихся согласно Календарю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ежегодно, по календарю мероприятий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Информационно-аналитические материалы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79508C" w:rsidP="00EE13D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Образовательные учреждения Городищенского района</w:t>
            </w:r>
          </w:p>
        </w:tc>
      </w:tr>
      <w:tr w:rsidR="00D63B67" w:rsidTr="00D63B67">
        <w:trPr>
          <w:trHeight w:val="5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Общепедагогическое и психологическое просвещение родителей, вовлечение родителей в совместную воспитательную деятельность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tabs>
                <w:tab w:val="left" w:pos="142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ежегодно, по плану-графику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79508C" w:rsidP="00EE13D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 образовательных организаций Городищенского района</w:t>
            </w:r>
          </w:p>
          <w:p w:rsidR="00D63B67" w:rsidRDefault="00D63B67" w:rsidP="00EE13D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D63B67" w:rsidTr="00D63B67">
        <w:trPr>
          <w:trHeight w:val="5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консультативной помощи родителям (законным представителям)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ежегодно, по плану-графику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Информационно-аналитические материалы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79508C" w:rsidP="00EE13D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Психологи образовательных организаций Городищенского района</w:t>
            </w:r>
          </w:p>
        </w:tc>
      </w:tr>
      <w:tr w:rsidR="00D63B67" w:rsidTr="00D63B67">
        <w:trPr>
          <w:trHeight w:val="5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79508C">
            <w:pPr>
              <w:widowControl/>
              <w:tabs>
                <w:tab w:val="left" w:pos="142"/>
              </w:tabs>
              <w:spacing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gramStart"/>
            <w:r w:rsidR="0079508C"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и участие в </w:t>
            </w:r>
            <w:r w:rsidR="0079508C">
              <w:rPr>
                <w:sz w:val="24"/>
                <w:szCs w:val="24"/>
              </w:rPr>
              <w:t>региональном</w:t>
            </w:r>
            <w:r>
              <w:rPr>
                <w:sz w:val="24"/>
                <w:szCs w:val="24"/>
              </w:rPr>
              <w:t xml:space="preserve"> конкурсе успешных семей «Успешная семья»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Информационно-аналитические материалы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08C" w:rsidRDefault="0079508C" w:rsidP="0079508C">
            <w:pPr>
              <w:tabs>
                <w:tab w:val="left" w:pos="142"/>
              </w:tabs>
              <w:rPr>
                <w:sz w:val="20"/>
              </w:rPr>
            </w:pPr>
            <w:hyperlink r:id="rId10" w:history="1">
              <w:r w:rsidRPr="00D63B67">
                <w:rPr>
                  <w:rStyle w:val="a3"/>
                  <w:color w:val="000000"/>
                  <w:sz w:val="24"/>
                  <w:szCs w:val="28"/>
                  <w:u w:val="none"/>
                  <w:shd w:val="clear" w:color="auto" w:fill="FFFFFF"/>
                </w:rPr>
                <w:t>МБУ ДО Городищенского района</w:t>
              </w:r>
            </w:hyperlink>
          </w:p>
          <w:p w:rsidR="00D63B67" w:rsidRDefault="00D63B67" w:rsidP="00EE13D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D63B67" w:rsidTr="00D63B67">
        <w:trPr>
          <w:trHeight w:val="5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79508C">
            <w:pPr>
              <w:widowControl/>
              <w:tabs>
                <w:tab w:val="left" w:pos="142"/>
              </w:tabs>
              <w:spacing w:after="160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79508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 региональных проектов «Школа мастерства» и «Семьеведение» в развитии»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tabs>
                <w:tab w:val="left" w:pos="142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учебного года, сентябрь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Информационно-аналитические материалы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79508C" w:rsidP="00EE13D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«ЦПОО Городищенского района»</w:t>
            </w:r>
          </w:p>
        </w:tc>
      </w:tr>
      <w:tr w:rsidR="00D63B67" w:rsidTr="00D63B67">
        <w:trPr>
          <w:trHeight w:val="5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79508C">
            <w:pPr>
              <w:widowControl/>
              <w:tabs>
                <w:tab w:val="left" w:pos="142"/>
              </w:tabs>
              <w:spacing w:after="160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79508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79508C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79508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 xml:space="preserve"> мероприятий по вопросам взаимодействия семьи и образовательных организаций (</w:t>
            </w:r>
            <w:r w:rsidR="0079508C">
              <w:rPr>
                <w:sz w:val="24"/>
                <w:szCs w:val="24"/>
              </w:rPr>
              <w:t>районный</w:t>
            </w:r>
            <w:r>
              <w:rPr>
                <w:sz w:val="24"/>
                <w:szCs w:val="24"/>
              </w:rPr>
              <w:t xml:space="preserve"> форум Совета отцов, областное родительское собрание)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tabs>
                <w:tab w:val="left" w:pos="142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ежегодно, по плану-графику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Информационно-аналитические материалы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79508C" w:rsidP="00EE13D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«ЦПОО Городищенского района»</w:t>
            </w:r>
          </w:p>
        </w:tc>
      </w:tr>
      <w:tr w:rsidR="00D63B67" w:rsidTr="0079508C">
        <w:trPr>
          <w:trHeight w:val="84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мероприятий, направленных на повышение эффективности деятельности педагогических работников, осуществляющих классное руководство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79508C" w:rsidP="00EE13D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«ЦПОО Городищенского района»</w:t>
            </w:r>
          </w:p>
        </w:tc>
      </w:tr>
      <w:tr w:rsidR="00D63B67" w:rsidTr="00D63B67">
        <w:trPr>
          <w:trHeight w:val="5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проведение практико-ориентированных семинаров и мастер-классов в рамках деятельности Ассоциации классных руководителей Пензенской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ежегодно, не реже 1 раза в квартал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Информационно-аналитические материалы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79508C" w:rsidP="00EE13D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«ЦПОО Городищенского района»</w:t>
            </w:r>
          </w:p>
        </w:tc>
      </w:tr>
      <w:tr w:rsidR="00D63B67" w:rsidTr="00D63B67">
        <w:trPr>
          <w:trHeight w:val="5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79508C">
            <w:pPr>
              <w:widowControl/>
              <w:tabs>
                <w:tab w:val="left" w:pos="142"/>
              </w:tabs>
              <w:spacing w:after="160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7950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конкурса среди классных руководителей на лучшие методические разработки воспитательных мероприятий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первое полугодие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Информационно-аналитические материалы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79508C" w:rsidP="00EE13D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«ЦПОО Городищенского района»</w:t>
            </w:r>
          </w:p>
        </w:tc>
      </w:tr>
      <w:tr w:rsidR="00D63B67" w:rsidTr="00D63B67">
        <w:trPr>
          <w:trHeight w:val="5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мероприятий, направленных на популяризацию лучшего педагогического опыта воспитательной работы: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D63B67" w:rsidTr="00D63B67">
        <w:trPr>
          <w:trHeight w:val="5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79508C" w:rsidP="00EE13D2">
            <w:pPr>
              <w:widowControl/>
              <w:tabs>
                <w:tab w:val="left" w:pos="142"/>
              </w:tabs>
              <w:spacing w:after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</w:t>
            </w:r>
            <w:r w:rsidR="00D63B67">
              <w:rPr>
                <w:color w:val="000000"/>
                <w:sz w:val="24"/>
                <w:szCs w:val="24"/>
              </w:rPr>
              <w:t xml:space="preserve"> форум классных руководителей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февраль, ежегодно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Резолюция форума классных руководителей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79508C" w:rsidP="00EE13D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«ЦПОО Городищенского района»</w:t>
            </w:r>
          </w:p>
        </w:tc>
      </w:tr>
      <w:tr w:rsidR="00D63B67" w:rsidTr="00D63B67">
        <w:trPr>
          <w:trHeight w:val="5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79508C" w:rsidP="00EE13D2">
            <w:pPr>
              <w:widowControl/>
              <w:tabs>
                <w:tab w:val="left" w:pos="142"/>
              </w:tabs>
              <w:spacing w:after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</w:t>
            </w:r>
            <w:r w:rsidR="00D63B67">
              <w:rPr>
                <w:color w:val="000000"/>
                <w:sz w:val="24"/>
                <w:szCs w:val="24"/>
              </w:rPr>
              <w:t xml:space="preserve"> конкурс «Воспитать человека»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 2022, далее один раз в два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нормативных актов, утверждающих результаты конкурса </w:t>
            </w:r>
            <w:r>
              <w:rPr>
                <w:color w:val="000000"/>
                <w:sz w:val="24"/>
                <w:szCs w:val="24"/>
              </w:rPr>
              <w:t>«Воспитать человека»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79508C" w:rsidP="00EE13D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«ЦПОО Городищенского района»</w:t>
            </w:r>
          </w:p>
        </w:tc>
      </w:tr>
      <w:tr w:rsidR="00D63B67" w:rsidTr="00D63B67">
        <w:trPr>
          <w:trHeight w:val="5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79508C" w:rsidP="0079508C">
            <w:pPr>
              <w:widowControl/>
              <w:tabs>
                <w:tab w:val="left" w:pos="142"/>
              </w:tabs>
              <w:spacing w:after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Муниципальный   </w:t>
            </w:r>
            <w:r w:rsidR="00D63B67">
              <w:rPr>
                <w:color w:val="000000"/>
                <w:sz w:val="24"/>
                <w:szCs w:val="24"/>
              </w:rPr>
              <w:t xml:space="preserve">конкурс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63B67">
              <w:rPr>
                <w:color w:val="000000"/>
                <w:sz w:val="24"/>
                <w:szCs w:val="24"/>
              </w:rPr>
              <w:t xml:space="preserve">«Самый классный </w:t>
            </w:r>
            <w:proofErr w:type="spellStart"/>
            <w:proofErr w:type="gramStart"/>
            <w:r w:rsidR="00D63B67">
              <w:rPr>
                <w:color w:val="000000"/>
                <w:sz w:val="24"/>
                <w:szCs w:val="24"/>
              </w:rPr>
              <w:t>классный</w:t>
            </w:r>
            <w:proofErr w:type="spellEnd"/>
            <w:proofErr w:type="gramEnd"/>
            <w:r w:rsidR="00D63B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 2021, далее один раз в два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нормативных актов, утверждающих результаты конкурса </w:t>
            </w:r>
            <w:r>
              <w:rPr>
                <w:color w:val="000000"/>
                <w:sz w:val="24"/>
                <w:szCs w:val="24"/>
              </w:rPr>
              <w:t xml:space="preserve">«Самый классный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классный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79508C" w:rsidP="00EE13D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МКУ «ЦПОО Городищенского района»</w:t>
            </w:r>
          </w:p>
        </w:tc>
      </w:tr>
      <w:tr w:rsidR="00D63B67" w:rsidTr="00D63B67">
        <w:trPr>
          <w:trHeight w:val="5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мероприятий, направленных на повышения уровня мотивации обучающихся к участию в волонтерской деятельности: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67" w:rsidRDefault="00D63B67" w:rsidP="00EE13D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D63B67" w:rsidTr="00D63B67">
        <w:trPr>
          <w:trHeight w:val="5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«Школа волонтера»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«дорожной картой» проекта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реализации проекта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67" w:rsidRDefault="0079508C" w:rsidP="0079508C">
            <w:pPr>
              <w:tabs>
                <w:tab w:val="left" w:pos="142"/>
              </w:tabs>
              <w:rPr>
                <w:sz w:val="24"/>
                <w:szCs w:val="24"/>
              </w:rPr>
            </w:pPr>
            <w:hyperlink r:id="rId11" w:history="1">
              <w:r w:rsidRPr="00D63B67">
                <w:rPr>
                  <w:rStyle w:val="a3"/>
                  <w:color w:val="000000"/>
                  <w:sz w:val="24"/>
                  <w:szCs w:val="28"/>
                  <w:u w:val="none"/>
                  <w:shd w:val="clear" w:color="auto" w:fill="FFFFFF"/>
                </w:rPr>
                <w:t>МБУ ДО Городищенского района</w:t>
              </w:r>
            </w:hyperlink>
          </w:p>
        </w:tc>
      </w:tr>
      <w:tr w:rsidR="00D63B67" w:rsidTr="00D63B67">
        <w:trPr>
          <w:trHeight w:val="5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«Волонтеры Победы»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«дорожной картой» проекта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реализации проекта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79508C" w:rsidP="0079508C">
            <w:pPr>
              <w:tabs>
                <w:tab w:val="left" w:pos="142"/>
              </w:tabs>
              <w:rPr>
                <w:sz w:val="24"/>
                <w:szCs w:val="24"/>
              </w:rPr>
            </w:pPr>
            <w:hyperlink r:id="rId12" w:history="1">
              <w:r w:rsidRPr="00D63B67">
                <w:rPr>
                  <w:rStyle w:val="a3"/>
                  <w:color w:val="000000"/>
                  <w:sz w:val="24"/>
                  <w:szCs w:val="28"/>
                  <w:u w:val="none"/>
                  <w:shd w:val="clear" w:color="auto" w:fill="FFFFFF"/>
                </w:rPr>
                <w:t>МБУ ДО Городищенского района</w:t>
              </w:r>
            </w:hyperlink>
          </w:p>
        </w:tc>
      </w:tr>
      <w:tr w:rsidR="00D63B67" w:rsidTr="00D63B67">
        <w:trPr>
          <w:trHeight w:val="5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совершенствованию детской модели самоуправления в образовательных организациях, приобщение обучающихся к социально-значимой деятельности общественных движений (РДШ, «</w:t>
            </w:r>
            <w:proofErr w:type="spellStart"/>
            <w:r>
              <w:rPr>
                <w:sz w:val="24"/>
                <w:szCs w:val="24"/>
              </w:rPr>
              <w:t>Юнармия</w:t>
            </w:r>
            <w:proofErr w:type="spellEnd"/>
            <w:r>
              <w:rPr>
                <w:sz w:val="24"/>
                <w:szCs w:val="24"/>
              </w:rPr>
              <w:t>», отряд юных инспекторов движения "Юный инспектор" и др.)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плану-графику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10-ти в  год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7503F6" w:rsidP="007503F6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учреждения Городищенского района</w:t>
            </w:r>
          </w:p>
        </w:tc>
      </w:tr>
      <w:tr w:rsidR="00D63B67" w:rsidTr="00D63B67">
        <w:trPr>
          <w:trHeight w:val="5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7503F6">
            <w:pPr>
              <w:widowControl/>
              <w:tabs>
                <w:tab w:val="left" w:pos="142"/>
              </w:tabs>
              <w:spacing w:after="160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03F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решений по направлению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приказов, положений и др. документов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7503F6" w:rsidP="00EE13D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«ЦПОО Городищенского района»</w:t>
            </w:r>
          </w:p>
        </w:tc>
      </w:tr>
      <w:tr w:rsidR="00D63B67" w:rsidTr="00D63B67">
        <w:trPr>
          <w:trHeight w:val="5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7503F6">
            <w:pPr>
              <w:widowControl/>
              <w:tabs>
                <w:tab w:val="left" w:pos="142"/>
              </w:tabs>
              <w:spacing w:after="160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03F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эффективности принятых мер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 2021</w:t>
            </w:r>
          </w:p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 2022</w:t>
            </w:r>
          </w:p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 2023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D63B67" w:rsidP="00EE13D2">
            <w:pPr>
              <w:widowControl/>
              <w:tabs>
                <w:tab w:val="left" w:pos="142"/>
              </w:tabs>
              <w:spacing w:after="160"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аналитических материалов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67" w:rsidRDefault="007503F6" w:rsidP="00EE13D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МКУ «ЦПОО Городищенского района»</w:t>
            </w:r>
          </w:p>
        </w:tc>
      </w:tr>
    </w:tbl>
    <w:p w:rsidR="006E6088" w:rsidRDefault="006E6088"/>
    <w:sectPr w:rsidR="006E6088" w:rsidSect="00D63B6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0D"/>
    <w:rsid w:val="00182FD6"/>
    <w:rsid w:val="006E6088"/>
    <w:rsid w:val="007503F6"/>
    <w:rsid w:val="0079508C"/>
    <w:rsid w:val="00C81B0D"/>
    <w:rsid w:val="00D6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3B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3B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3B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3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-ddt.narod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r-ddt.narod.ru/" TargetMode="External"/><Relationship Id="rId12" Type="http://schemas.openxmlformats.org/officeDocument/2006/relationships/hyperlink" Target="http://gor-ddt.narod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ush-gorodis.edu-penza.ru/" TargetMode="External"/><Relationship Id="rId11" Type="http://schemas.openxmlformats.org/officeDocument/2006/relationships/hyperlink" Target="http://gor-ddt.narod.ru/" TargetMode="External"/><Relationship Id="rId5" Type="http://schemas.openxmlformats.org/officeDocument/2006/relationships/hyperlink" Target="http://gor-ddt.narod.ru/" TargetMode="External"/><Relationship Id="rId10" Type="http://schemas.openxmlformats.org/officeDocument/2006/relationships/hyperlink" Target="http://gor-ddt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sh-gorodis.edu-penz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3</cp:revision>
  <dcterms:created xsi:type="dcterms:W3CDTF">2021-07-28T07:49:00Z</dcterms:created>
  <dcterms:modified xsi:type="dcterms:W3CDTF">2021-07-28T08:27:00Z</dcterms:modified>
</cp:coreProperties>
</file>